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074B8B6A" w14:textId="521C0DFD" w:rsidR="006520AD" w:rsidRPr="00054C59" w:rsidRDefault="00BC6DB4" w:rsidP="7D8B02C8">
      <w:pPr>
        <w:spacing w:line="240" w:lineRule="auto"/>
        <w:jc w:val="center"/>
        <w:rPr>
          <w:rFonts w:ascii="Arial" w:hAnsi="Arial" w:cs="Arial"/>
          <w:b/>
          <w:bCs/>
          <w:sz w:val="32"/>
          <w:szCs w:val="32"/>
        </w:rPr>
      </w:pPr>
      <w:r w:rsidRPr="7D8B02C8">
        <w:rPr>
          <w:rFonts w:ascii="Arial" w:hAnsi="Arial" w:cs="Arial"/>
          <w:b/>
          <w:bCs/>
          <w:sz w:val="32"/>
          <w:szCs w:val="32"/>
        </w:rPr>
        <w:t>Role Profile</w:t>
      </w:r>
      <w:r w:rsidR="00547555" w:rsidRPr="7D8B02C8">
        <w:rPr>
          <w:rFonts w:ascii="Arial" w:hAnsi="Arial" w:cs="Arial"/>
          <w:b/>
          <w:bCs/>
          <w:sz w:val="32"/>
          <w:szCs w:val="32"/>
        </w:rPr>
        <w:t>:</w:t>
      </w:r>
      <w:r w:rsidR="00054C59" w:rsidRPr="7D8B02C8">
        <w:rPr>
          <w:rFonts w:ascii="Arial" w:hAnsi="Arial" w:cs="Arial"/>
          <w:b/>
          <w:bCs/>
          <w:sz w:val="32"/>
          <w:szCs w:val="32"/>
        </w:rPr>
        <w:t xml:space="preserve"> </w:t>
      </w:r>
      <w:r w:rsidR="005E5441">
        <w:rPr>
          <w:rFonts w:ascii="Arial" w:hAnsi="Arial" w:cs="Arial"/>
          <w:b/>
          <w:bCs/>
          <w:sz w:val="32"/>
          <w:szCs w:val="32"/>
        </w:rPr>
        <w:t>Operations Manager</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0F27B2D2">
                <wp:extent cx="6448425" cy="2003611"/>
                <wp:effectExtent l="0" t="0" r="28575" b="158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003611"/>
                        </a:xfrm>
                        <a:prstGeom prst="roundRect">
                          <a:avLst>
                            <a:gd name="adj" fmla="val 6759"/>
                          </a:avLst>
                        </a:prstGeom>
                        <a:solidFill>
                          <a:srgbClr val="F2F2F2"/>
                        </a:solidFill>
                        <a:ln w="12700">
                          <a:solidFill>
                            <a:srgbClr val="1C2F69"/>
                          </a:solidFill>
                          <a:round/>
                          <a:headEnd/>
                          <a:tailEnd/>
                        </a:ln>
                        <a:effectLst/>
                      </wps:spPr>
                      <wps:txbx>
                        <w:txbxContent>
                          <w:p w14:paraId="5CE60E50" w14:textId="77777777" w:rsidR="00A15350" w:rsidRPr="00E549AA" w:rsidRDefault="00A15350" w:rsidP="00A15350">
                            <w:pPr>
                              <w:rPr>
                                <w:rFonts w:ascii="Arial" w:hAnsi="Arial" w:cs="Arial"/>
                              </w:rPr>
                            </w:pPr>
                            <w:r w:rsidRPr="00E549AA">
                              <w:rPr>
                                <w:rFonts w:ascii="Arial" w:hAnsi="Arial" w:cs="Arial"/>
                              </w:rPr>
                              <w:t xml:space="preserve">Established in 2004, Cognita is an extraordinary family of diverse yet connected schools, spanning </w:t>
                            </w:r>
                            <w:r>
                              <w:rPr>
                                <w:rFonts w:ascii="Arial" w:hAnsi="Arial" w:cs="Arial"/>
                              </w:rPr>
                              <w:t>six</w:t>
                            </w:r>
                            <w:r w:rsidRPr="00E549AA">
                              <w:rPr>
                                <w:rFonts w:ascii="Arial" w:hAnsi="Arial" w:cs="Arial"/>
                              </w:rPr>
                              <w:t>teen different countries. We share one common purpose: to create an inspiring world of education that builds self-belief and empowers individuals to succeed. With over 100 schools in Europe, Latin America, North America, Middle East and Asia, we employ 10,000+ teaching and support staff in the care and education of more than 60,000 students.</w:t>
                            </w:r>
                          </w:p>
                          <w:p w14:paraId="00C00D5A" w14:textId="77777777" w:rsidR="00A15350" w:rsidRPr="00E549AA" w:rsidRDefault="00A15350" w:rsidP="00A15350">
                            <w:pPr>
                              <w:rPr>
                                <w:rFonts w:ascii="Arial" w:hAnsi="Arial" w:cs="Arial"/>
                              </w:rPr>
                            </w:pPr>
                            <w:r w:rsidRPr="00E549AA">
                              <w:rPr>
                                <w:rFonts w:ascii="Arial" w:hAnsi="Arial" w:cs="Arial"/>
                              </w:rPr>
                              <w:t>We want, like you, to work with smart, committed, and personable colleagues who we can trust, and who we know have our backs.  We truly believe that building self-belief and empowering individuals to succeed – students and colleagues – is a worthy goal, and a vision that binds us together.  Each of us in the team contribute to delivering an outstanding holistic education to our students.</w:t>
                            </w:r>
                          </w:p>
                          <w:p w14:paraId="270DE69B" w14:textId="77777777" w:rsidR="006520AD" w:rsidRDefault="006520AD" w:rsidP="00152531">
                            <w:pPr>
                              <w:pStyle w:val="Default"/>
                              <w:rPr>
                                <w:rFonts w:ascii="Arial" w:hAnsi="Arial" w:cs="Arial"/>
                                <w:sz w:val="22"/>
                                <w:szCs w:val="22"/>
                              </w:rPr>
                            </w:pP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57.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aPLgIAAFQEAAAOAAAAZHJzL2Uyb0RvYy54bWysVNuO0zAQfUfiHyy/01xIu7tR09WqSxHS&#10;chELH+DYzgUcj7HdpuXrGTttaeENoUjWjMc+c+bMOMv7/aDITlrXg65oNkspkZqD6HVb0a9fNq9u&#10;KXGeacEUaFnRg3T0fvXyxXI0pcyhAyWkJQiiXTmainbemzJJHO/kwNwMjNQYbMAOzKNr20RYNiL6&#10;oJI8TRfJCFYYC1w6h7uPU5CuIn7TSO4/No2TnqiKIjcfVxvXOqzJasnK1jLT9fxIg/0Di4H1GpOe&#10;oR6ZZ2Rr+7+ghp5bcND4GYchgabpuYw1YDVZ+kc1zx0zMtaC4jhzlsn9P1j+YfdsPtlA3Zkn4N8d&#10;0bDumG7lg7UwdpIJTJcFoZLRuPJ8ITgOr5J6fA8CW8u2HqIG+8YOARCrI/so9eEstdx7wnFzURS3&#10;RT6nhGMMG/l6kU05WHm6bqzzbyUMJBgVtbDV4jM2NOZguyfno+CCaDaE9OIbJc2gsH07psjiZn4X&#10;SbPyeDZh5QkylguqF5teqejYtl4rS/BmRTd5+I6X3eUxpcmIYuQ3aRpZXAXdJUa2zjeLE4GrY7GO&#10;OHZB2zdaRNuzXk020lQ6cJJxfLHMk/RB7TDYrvT7eo+7waxBHLAJFqbRxqeIRgf2JyUjjnVF3Y8t&#10;s5IS9U5jI++yogjvIDrF/CZHx15G6ssI0xyhKuopmcy1n97O1ti+7TBTFnXQ8IDNb/oz1YnVcWRw&#10;dNG6ehuXfjz1+2ew+gUAAP//AwBQSwMEFAAGAAgAAAAhABKF56HZAAAABgEAAA8AAABkcnMvZG93&#10;bnJldi54bWxMj0FPhDAQhe8m/odmTLy5BRWjyLBZzXr04Go8FzoLRDoltBTcX2/xopfJm7zJe98U&#10;28X0ItDoOssI6SYBQVxb3XGD8PH+cnUPwnnFWvWWCeGbHGzL87NC5drO/Ebh4BsRQ9jlCqH1fsil&#10;dHVLRrmNHYijd7SjUT6uYyP1qOYYbnp5nSR30qiOY0OrBnpuqf46TAbBpyE7Bb2vnj5vTw/H1/08&#10;hWaHeHmx7B5BeFr83zGs+BEdyshU2Ym1Ez1CfMT/ztVL0iwDUSHcrEKWhfyPX/4AAAD//wMAUEsB&#10;Ai0AFAAGAAgAAAAhALaDOJL+AAAA4QEAABMAAAAAAAAAAAAAAAAAAAAAAFtDb250ZW50X1R5cGVz&#10;XS54bWxQSwECLQAUAAYACAAAACEAOP0h/9YAAACUAQAACwAAAAAAAAAAAAAAAAAvAQAAX3JlbHMv&#10;LnJlbHNQSwECLQAUAAYACAAAACEAMM8mjy4CAABUBAAADgAAAAAAAAAAAAAAAAAuAgAAZHJzL2Uy&#10;b0RvYy54bWxQSwECLQAUAAYACAAAACEAEoXnodkAAAAGAQAADwAAAAAAAAAAAAAAAACIBAAAZHJz&#10;L2Rvd25yZXYueG1sUEsFBgAAAAAEAAQA8wAAAI4FAAAAAA==&#10;" fillcolor="#f2f2f2" strokecolor="#1c2f69" strokeweight="1pt">
                <v:textbox>
                  <w:txbxContent>
                    <w:p w14:paraId="5CE60E50" w14:textId="77777777" w:rsidR="00A15350" w:rsidRPr="00E549AA" w:rsidRDefault="00A15350" w:rsidP="00A15350">
                      <w:pPr>
                        <w:rPr>
                          <w:rFonts w:ascii="Arial" w:hAnsi="Arial" w:cs="Arial"/>
                        </w:rPr>
                      </w:pPr>
                      <w:r w:rsidRPr="00E549AA">
                        <w:rPr>
                          <w:rFonts w:ascii="Arial" w:hAnsi="Arial" w:cs="Arial"/>
                        </w:rPr>
                        <w:t xml:space="preserve">Established in 2004, Cognita is an extraordinary family of diverse yet connected schools, spanning </w:t>
                      </w:r>
                      <w:r>
                        <w:rPr>
                          <w:rFonts w:ascii="Arial" w:hAnsi="Arial" w:cs="Arial"/>
                        </w:rPr>
                        <w:t>six</w:t>
                      </w:r>
                      <w:r w:rsidRPr="00E549AA">
                        <w:rPr>
                          <w:rFonts w:ascii="Arial" w:hAnsi="Arial" w:cs="Arial"/>
                        </w:rPr>
                        <w:t>teen different countries. We share one common purpose: to create an inspiring world of education that builds self-belief and empowers individuals to succeed. With over 100 schools in Europe, Latin America, North America, Middle East and Asia, we employ 10,000+ teaching and support staff in the care and education of more than 60,000 students.</w:t>
                      </w:r>
                    </w:p>
                    <w:p w14:paraId="00C00D5A" w14:textId="77777777" w:rsidR="00A15350" w:rsidRPr="00E549AA" w:rsidRDefault="00A15350" w:rsidP="00A15350">
                      <w:pPr>
                        <w:rPr>
                          <w:rFonts w:ascii="Arial" w:hAnsi="Arial" w:cs="Arial"/>
                        </w:rPr>
                      </w:pPr>
                      <w:r w:rsidRPr="00E549AA">
                        <w:rPr>
                          <w:rFonts w:ascii="Arial" w:hAnsi="Arial" w:cs="Arial"/>
                        </w:rPr>
                        <w:t>We want, like you, to work with smart, committed, and personable colleagues who we can trust, and who we know have our backs.  We truly believe that building self-belief and empowering individuals to succeed – students and colleagues – is a worthy goal, and a vision that binds us together.  Each of us in the team contribute to delivering an outstanding holistic education to our students.</w:t>
                      </w:r>
                    </w:p>
                    <w:p w14:paraId="270DE69B" w14:textId="77777777" w:rsidR="006520AD" w:rsidRDefault="006520AD" w:rsidP="00152531">
                      <w:pPr>
                        <w:pStyle w:val="Default"/>
                        <w:rPr>
                          <w:rFonts w:ascii="Arial" w:hAnsi="Arial" w:cs="Arial"/>
                          <w:sz w:val="22"/>
                          <w:szCs w:val="22"/>
                        </w:rPr>
                      </w:pP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52F1E325"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636721BB">
                <wp:extent cx="6438900" cy="3825240"/>
                <wp:effectExtent l="0" t="0" r="19050" b="2286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2524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099BD9"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 xml:space="preserve">Take accountability for everything in the ‘back office’ of the school.  </w:t>
                            </w:r>
                          </w:p>
                          <w:p w14:paraId="75ACC88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auto"/>
                                <w:sz w:val="22"/>
                                <w:szCs w:val="22"/>
                              </w:rPr>
                            </w:pPr>
                            <w:r w:rsidRPr="0018731E">
                              <w:rPr>
                                <w:rFonts w:ascii="Arial" w:hAnsi="Arial" w:cs="Arial"/>
                                <w:color w:val="000000"/>
                                <w:sz w:val="22"/>
                                <w:szCs w:val="22"/>
                              </w:rPr>
                              <w:t xml:space="preserve">Sit on the School Senior Leadership Team (SLT) as the most senior non-academic member of staff.  </w:t>
                            </w:r>
                          </w:p>
                          <w:p w14:paraId="0096D8DD"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auto"/>
                                <w:sz w:val="22"/>
                                <w:szCs w:val="22"/>
                              </w:rPr>
                              <w:t>Establish strong and purposeful relationships across stakeholder groups including school-based colleagues; headteachers; parents; Pod and SSC colleagues</w:t>
                            </w:r>
                          </w:p>
                          <w:p w14:paraId="360A51B4"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 xml:space="preserve">Ensure the safe, smooth and efficient running of the school so teachers and other academic staff can concentrate on delivering an outstanding holistic education.  </w:t>
                            </w:r>
                          </w:p>
                          <w:p w14:paraId="44ED41C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themeColor="text1"/>
                                <w:sz w:val="22"/>
                                <w:szCs w:val="22"/>
                              </w:rPr>
                              <w:t>Work together with finance colleagues in the central team to inform and track against school budgets and observe core finance processes linked to reporting, invoicing and debt collection</w:t>
                            </w:r>
                          </w:p>
                          <w:p w14:paraId="5D0251DA"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themeColor="text1"/>
                                <w:sz w:val="22"/>
                                <w:szCs w:val="22"/>
                              </w:rPr>
                              <w:t xml:space="preserve">Ensure the school meets regulatory requirements in all areas </w:t>
                            </w:r>
                          </w:p>
                          <w:p w14:paraId="3D0B061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Ensure the school buildings and facilities are up to standard, clean, safe and fit for purpose</w:t>
                            </w:r>
                          </w:p>
                          <w:p w14:paraId="6AF67248"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Lead projects related to additional revenue generation by utilising the places and spaces the school has: such as sports facilities or buildings</w:t>
                            </w:r>
                          </w:p>
                          <w:p w14:paraId="0B8B15A4" w14:textId="77777777" w:rsidR="0063065B" w:rsidRPr="0018731E" w:rsidRDefault="0063065B" w:rsidP="0063065B">
                            <w:pPr>
                              <w:pStyle w:val="ListParagraph"/>
                              <w:numPr>
                                <w:ilvl w:val="0"/>
                                <w:numId w:val="17"/>
                              </w:numPr>
                              <w:autoSpaceDE w:val="0"/>
                              <w:autoSpaceDN w:val="0"/>
                              <w:adjustRightInd w:val="0"/>
                              <w:ind w:left="284" w:hanging="284"/>
                              <w:rPr>
                                <w:rFonts w:ascii="Calibri" w:hAnsi="Calibri" w:cs="Calibri"/>
                                <w:color w:val="000000"/>
                                <w:sz w:val="22"/>
                                <w:szCs w:val="22"/>
                              </w:rPr>
                            </w:pPr>
                            <w:r w:rsidRPr="0018731E">
                              <w:rPr>
                                <w:rFonts w:ascii="Arial" w:hAnsi="Arial" w:cs="Arial"/>
                                <w:color w:val="000000"/>
                                <w:sz w:val="22"/>
                                <w:szCs w:val="22"/>
                              </w:rPr>
                              <w:t>Support people related issues and questions, with guidance from the central HR team, including the management of pre-employment checks for staff and contractors</w:t>
                            </w:r>
                          </w:p>
                          <w:p w14:paraId="71C9F431"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Support the local implementation of projects that impact school operations such as IT system upgrades, student and staff device management, and people initiatives.</w:t>
                            </w:r>
                          </w:p>
                          <w:p w14:paraId="6BA9DDC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Business partner the Headteacher on all operational matters and with Pod Finance Manager to ensure adherence to budget</w:t>
                            </w:r>
                          </w:p>
                          <w:p w14:paraId="6EAF1827"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Deliver improved commercial performance through organic growth and operational excellence strategies</w:t>
                            </w:r>
                          </w:p>
                          <w:p w14:paraId="3324872C" w14:textId="77777777" w:rsidR="00AD08CF" w:rsidRPr="00235B66" w:rsidRDefault="00AD08CF" w:rsidP="00AD08CF">
                            <w:pPr>
                              <w:jc w:val="both"/>
                              <w:rPr>
                                <w:color w:val="7F7F7F" w:themeColor="text1" w:themeTint="80"/>
                                <w:sz w:val="21"/>
                                <w:szCs w:val="21"/>
                                <w:lang w:val="en-US"/>
                              </w:rPr>
                            </w:pP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301.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opMAIAAFsEAAAOAAAAZHJzL2Uyb0RvYy54bWysVNuO0zAQfUfiHyy/07TZtttGTVerLkVI&#10;y0UsfIBjO4nB8RjbbVq+nrHTli5IPCAUyZqxPWfOnBlndXfoNNlL5xWYkk5GY0qk4SCUaUr65fP2&#10;1YISH5gRTIORJT1KT+/WL1+selvIHFrQQjqCIMYXvS1pG4ItsszzVnbMj8BKg4c1uI4FdF2TCcd6&#10;RO90lo/H86wHJ6wDLr3H3YfhkK4Tfl1LHj7UtZeB6JIit5BWl9Yqrtl6xYrGMdsqfqLB/oFFx5TB&#10;pBeoBxYY2Tn1B1SnuAMPdRhx6DKoa8VlqgGrmYx/q+apZVamWlAcby8y+f8Hy9/vn+xHF6l7+wj8&#10;mycGNi0zjbx3DvpWMoHpJlGorLe+uAREx2Moqfp3ILC1bBcgaXCoXRcBsTpySFIfL1LLQyAcN+fT&#10;m8VyjB3heHazyGf5NDUjY8U53Dof3kjoSDRK6mBnxCdsaMrB9o8+JMEFMayL6cVXSupOY/v2TJP5&#10;7WyZSLPidBehz5CpXNBKbJXWyXFNtdGOYGRJt3n8TsH++po2pEcx8ltk/neMySbfzs8EnmGkOtLY&#10;RW1fG5HswJQebKSpTQSXaXyxzLP0Ue042L4Ih+pAlDj1Je5UII7YCwfDhOOLRKMF94OSHqe7pP77&#10;jjlJiX5rsJ/LyRT1JiE509ltjo67PqmuT5jhCFXSQMlgbsLwhHbWqabFTJMkh4F7nIFaXRgPrE6T&#10;gxOM1rMncu2nW7/+CeufAAAA//8DAFBLAwQUAAYACAAAACEAB0eoP9wAAAAGAQAADwAAAGRycy9k&#10;b3ducmV2LnhtbEyPwU7DMBBE70j8g7VI3KjdUEUoZFNVSHAD0ZQDvTnxNkmJ11Hstunf43Khl5FG&#10;s5p5my8n24sjjb5zjDCfKRDEtTMdNwhfm9eHJxA+aDa6d0wIZ/KwLG5vcp0Zd+I1HcvQiFjCPtMI&#10;bQhDJqWvW7Laz9xAHLOdG60O0Y6NNKM+xXLby0SpVFrdcVxo9UAvLdU/5cEibD69/Hjbr6rUviff&#10;W34sm+36jHh/N62eQQSawv8xXPAjOhSRqXIHNl70CPGR8KeXTM0X0VcIqUoWIItcXuMXvwAAAP//&#10;AwBQSwECLQAUAAYACAAAACEAtoM4kv4AAADhAQAAEwAAAAAAAAAAAAAAAAAAAAAAW0NvbnRlbnRf&#10;VHlwZXNdLnhtbFBLAQItABQABgAIAAAAIQA4/SH/1gAAAJQBAAALAAAAAAAAAAAAAAAAAC8BAABf&#10;cmVscy8ucmVsc1BLAQItABQABgAIAAAAIQDNucopMAIAAFsEAAAOAAAAAAAAAAAAAAAAAC4CAABk&#10;cnMvZTJvRG9jLnhtbFBLAQItABQABgAIAAAAIQAHR6g/3AAAAAYBAAAPAAAAAAAAAAAAAAAAAIoE&#10;AABkcnMvZG93bnJldi54bWxQSwUGAAAAAAQABADzAAAAkwUAAAAA&#10;" fillcolor="#f2f2f2" strokecolor="#1c2f69" strokeweight="1pt">
                <v:shadow color="#868686"/>
                <v:textbox>
                  <w:txbxContent>
                    <w:p w14:paraId="72099BD9"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 xml:space="preserve">Take accountability for everything in the ‘back office’ of the school.  </w:t>
                      </w:r>
                    </w:p>
                    <w:p w14:paraId="75ACC88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auto"/>
                          <w:sz w:val="22"/>
                          <w:szCs w:val="22"/>
                        </w:rPr>
                      </w:pPr>
                      <w:r w:rsidRPr="0018731E">
                        <w:rPr>
                          <w:rFonts w:ascii="Arial" w:hAnsi="Arial" w:cs="Arial"/>
                          <w:color w:val="000000"/>
                          <w:sz w:val="22"/>
                          <w:szCs w:val="22"/>
                        </w:rPr>
                        <w:t xml:space="preserve">Sit on the School Senior Leadership Team (SLT) as the most senior non-academic member of staff.  </w:t>
                      </w:r>
                    </w:p>
                    <w:p w14:paraId="0096D8DD"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auto"/>
                          <w:sz w:val="22"/>
                          <w:szCs w:val="22"/>
                        </w:rPr>
                        <w:t>Establish strong and purposeful relationships across stakeholder groups including school-based colleagues; headteachers; parents; Pod and SSC colleagues</w:t>
                      </w:r>
                    </w:p>
                    <w:p w14:paraId="360A51B4"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 xml:space="preserve">Ensure the safe, smooth and efficient running of the school so teachers and other academic staff can concentrate on delivering an outstanding holistic education.  </w:t>
                      </w:r>
                    </w:p>
                    <w:p w14:paraId="44ED41C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themeColor="text1"/>
                          <w:sz w:val="22"/>
                          <w:szCs w:val="22"/>
                        </w:rPr>
                        <w:t>Work together with finance colleagues in the central team to inform and track against school budgets and observe core finance processes linked to reporting, invoicing and debt collection</w:t>
                      </w:r>
                    </w:p>
                    <w:p w14:paraId="5D0251DA"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themeColor="text1"/>
                          <w:sz w:val="22"/>
                          <w:szCs w:val="22"/>
                        </w:rPr>
                        <w:t xml:space="preserve">Ensure the school meets regulatory requirements in all areas </w:t>
                      </w:r>
                    </w:p>
                    <w:p w14:paraId="3D0B061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Ensure the school buildings and facilities are up to standard, clean, safe and fit for purpose</w:t>
                      </w:r>
                    </w:p>
                    <w:p w14:paraId="6AF67248"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Lead projects related to additional revenue generation by utilising the places and spaces the school has: such as sports facilities or buildings</w:t>
                      </w:r>
                    </w:p>
                    <w:p w14:paraId="0B8B15A4" w14:textId="77777777" w:rsidR="0063065B" w:rsidRPr="0018731E" w:rsidRDefault="0063065B" w:rsidP="0063065B">
                      <w:pPr>
                        <w:pStyle w:val="ListParagraph"/>
                        <w:numPr>
                          <w:ilvl w:val="0"/>
                          <w:numId w:val="17"/>
                        </w:numPr>
                        <w:autoSpaceDE w:val="0"/>
                        <w:autoSpaceDN w:val="0"/>
                        <w:adjustRightInd w:val="0"/>
                        <w:ind w:left="284" w:hanging="284"/>
                        <w:rPr>
                          <w:rFonts w:ascii="Calibri" w:hAnsi="Calibri" w:cs="Calibri"/>
                          <w:color w:val="000000"/>
                          <w:sz w:val="22"/>
                          <w:szCs w:val="22"/>
                        </w:rPr>
                      </w:pPr>
                      <w:r w:rsidRPr="0018731E">
                        <w:rPr>
                          <w:rFonts w:ascii="Arial" w:hAnsi="Arial" w:cs="Arial"/>
                          <w:color w:val="000000"/>
                          <w:sz w:val="22"/>
                          <w:szCs w:val="22"/>
                        </w:rPr>
                        <w:t>Support people related issues and questions, with guidance from the central HR team, including the management of pre-employment checks for staff and contractors</w:t>
                      </w:r>
                    </w:p>
                    <w:p w14:paraId="71C9F431"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Support the local implementation of projects that impact school operations such as IT system upgrades, student and staff device management, and people initiatives.</w:t>
                      </w:r>
                    </w:p>
                    <w:p w14:paraId="6BA9DDCE"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Business partner the Headteacher on all operational matters and with Pod Finance Manager to ensure adherence to budget</w:t>
                      </w:r>
                    </w:p>
                    <w:p w14:paraId="6EAF1827" w14:textId="77777777" w:rsidR="0063065B" w:rsidRPr="0018731E" w:rsidRDefault="0063065B" w:rsidP="0063065B">
                      <w:pPr>
                        <w:pStyle w:val="ListParagraph"/>
                        <w:numPr>
                          <w:ilvl w:val="0"/>
                          <w:numId w:val="17"/>
                        </w:numPr>
                        <w:autoSpaceDE w:val="0"/>
                        <w:autoSpaceDN w:val="0"/>
                        <w:adjustRightInd w:val="0"/>
                        <w:ind w:left="284" w:hanging="284"/>
                        <w:rPr>
                          <w:rFonts w:ascii="Arial" w:hAnsi="Arial" w:cs="Arial"/>
                          <w:color w:val="000000"/>
                          <w:sz w:val="22"/>
                          <w:szCs w:val="22"/>
                        </w:rPr>
                      </w:pPr>
                      <w:r w:rsidRPr="0018731E">
                        <w:rPr>
                          <w:rFonts w:ascii="Arial" w:hAnsi="Arial" w:cs="Arial"/>
                          <w:color w:val="000000"/>
                          <w:sz w:val="22"/>
                          <w:szCs w:val="22"/>
                        </w:rPr>
                        <w:t>Deliver improved commercial performance through organic growth and operational excellence strategies</w:t>
                      </w:r>
                    </w:p>
                    <w:p w14:paraId="3324872C" w14:textId="77777777" w:rsidR="00AD08CF" w:rsidRPr="00235B66" w:rsidRDefault="00AD08CF" w:rsidP="00AD08CF">
                      <w:pPr>
                        <w:jc w:val="both"/>
                        <w:rPr>
                          <w:color w:val="7F7F7F" w:themeColor="text1" w:themeTint="80"/>
                          <w:sz w:val="21"/>
                          <w:szCs w:val="21"/>
                          <w:lang w:val="en-US"/>
                        </w:rPr>
                      </w:pP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color w:val="006EB6"/>
          <w:sz w:val="32"/>
          <w:szCs w:val="32"/>
        </w:rPr>
      </w:pPr>
    </w:p>
    <w:p w14:paraId="5B956585" w14:textId="77777777" w:rsidR="0063065B" w:rsidRDefault="0063065B" w:rsidP="00AD08CF">
      <w:pPr>
        <w:spacing w:line="240" w:lineRule="auto"/>
        <w:rPr>
          <w:rFonts w:ascii="Arial" w:hAnsi="Arial" w:cs="Arial"/>
          <w:b/>
          <w:color w:val="006EB6"/>
          <w:sz w:val="32"/>
          <w:szCs w:val="32"/>
        </w:rPr>
      </w:pPr>
    </w:p>
    <w:p w14:paraId="62A2A40A" w14:textId="77777777" w:rsidR="0063065B" w:rsidRDefault="0063065B" w:rsidP="00AD08CF">
      <w:pPr>
        <w:spacing w:line="240" w:lineRule="auto"/>
        <w:rPr>
          <w:rFonts w:ascii="Arial" w:hAnsi="Arial" w:cs="Arial"/>
          <w:b/>
          <w:color w:val="006EB6"/>
          <w:sz w:val="32"/>
          <w:szCs w:val="32"/>
        </w:rPr>
      </w:pPr>
    </w:p>
    <w:p w14:paraId="7171AB34" w14:textId="77777777" w:rsidR="0063065B" w:rsidRDefault="0063065B" w:rsidP="00AD08CF">
      <w:pPr>
        <w:spacing w:line="240" w:lineRule="auto"/>
        <w:rPr>
          <w:rFonts w:ascii="Arial" w:hAnsi="Arial" w:cs="Arial"/>
          <w:b/>
          <w:color w:val="006EB6"/>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1B2DDF2E">
                <wp:extent cx="6438900" cy="1089660"/>
                <wp:effectExtent l="0" t="0" r="19050" b="1524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8966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85.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PvMAIAAFsEAAAOAAAAZHJzL2Uyb0RvYy54bWysVNuO0zAQfUfiHyy/01zo9hI1Xa26FCEt&#10;F7HwAa7tJAbHY2y3affrGbsXuiDxgFAka8b2nDlzZpzF7b7XZCedV2BqWoxySqThIJRpa/r1y/rV&#10;jBIfmBFMg5E1PUhPb5cvXywGW8kSOtBCOoIgxleDrWkXgq2yzPNO9syPwEqDhw24ngV0XZsJxwZE&#10;73VW5vkkG8AJ64BL73H3/nhIlwm/aSQPH5vGy0B0TZFbSKtL6yau2XLBqtYx2yl+osH+gUXPlMGk&#10;F6h7FhjZOvUHVK+4Aw9NGHHoM2gaxWWqAasp8t+qeeyYlakWFMfbi0z+/8HyD7tH+8lF6t4+AP/u&#10;iYFVx0wr75yDoZNMYLoiCpUN1leXgOh4DCWb4T0IbC3bBkga7BvXR0CsjuyT1IeL1HIfCMfNyfj1&#10;bJ5jRzieFflsPpmkZmSsOodb58NbCT2JRk0dbI34jA1NOdjuwYckuCCG9TG9+EZJ02ts345pMpne&#10;zBNpVp3uIvQZMpULWom10jo5rt2stCMYWdN1Gb9TsL++pg0ZkG45ReZ/xyhW5XpyJvAMI9WRxi5q&#10;+8aIZAem9NFGmtpEcJnGF8s8Sx/VjoPtq7Df7IkSNU0s484GxAF74eA44fgi0ejAPVEy4HTX1P/Y&#10;Micp0e8M9nNejMfxOSRnfDMt0XHXJ5vrE2Y4QtU0UHI0V+H4hLbWqbbDTEWSw8AdzkCjLoyPrE6T&#10;gxOM1rMncu2nW7/+CcufAAAA//8DAFBLAwQUAAYACAAAACEAJLSL6NwAAAAGAQAADwAAAGRycy9k&#10;b3ducmV2LnhtbEyPQU/CQBCF7yb8h82YeJNt0VRSuiWERG8aKRzgtu2ObbU723QXKP/ewQteJvPy&#10;Jm++ly1H24kTDr51pCCeRiCQKmdaqhXstq+PcxA+aDK6c4QKLuhhmU/uMp0ad6YNnopQCw4hn2oF&#10;TQh9KqWvGrTaT12PxN6XG6wOLIdamkGfOdx2chZFibS6Jf7Q6B7XDVY/xdEq2H56+fH2vSoT+z7b&#10;H+ipqA+bi1IP9+NqASLgGG7HcMVndMiZqXRHMl50CrhI+JtXL4qfWZe8vcQJyDyT//HzXwAAAP//&#10;AwBQSwECLQAUAAYACAAAACEAtoM4kv4AAADhAQAAEwAAAAAAAAAAAAAAAAAAAAAAW0NvbnRlbnRf&#10;VHlwZXNdLnhtbFBLAQItABQABgAIAAAAIQA4/SH/1gAAAJQBAAALAAAAAAAAAAAAAAAAAC8BAABf&#10;cmVscy8ucmVsc1BLAQItABQABgAIAAAAIQAioJPvMAIAAFsEAAAOAAAAAAAAAAAAAAAAAC4CAABk&#10;cnMvZTJvRG9jLnhtbFBLAQItABQABgAIAAAAIQAktIvo3AAAAAYBAAAPAAAAAAAAAAAAAAAAAIoE&#10;AABkcnMvZG93bnJldi54bWxQSwUGAAAAAAQABADzAAAAkwU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2BCAEB9" w14:textId="16989D9A" w:rsidR="003600F6" w:rsidRPr="003600F6" w:rsidRDefault="00D47D9A" w:rsidP="00D47D9A">
      <w:pPr>
        <w:tabs>
          <w:tab w:val="left" w:pos="9098"/>
        </w:tabs>
        <w:rPr>
          <w:rFonts w:ascii="Arial" w:eastAsiaTheme="minorEastAsia" w:hAnsi="Arial" w:cs="Arial"/>
          <w:lang w:eastAsia="en-GB"/>
        </w:rPr>
      </w:pPr>
      <w:r>
        <w:rPr>
          <w:rFonts w:ascii="Arial" w:eastAsiaTheme="minorEastAsia" w:hAnsi="Arial" w:cs="Arial"/>
          <w:lang w:eastAsia="en-GB"/>
        </w:rPr>
        <w:tab/>
      </w:r>
    </w:p>
    <w:p w14:paraId="4CE9ADE7" w14:textId="77777777" w:rsidR="003600F6" w:rsidRPr="003600F6" w:rsidRDefault="003600F6" w:rsidP="003600F6">
      <w:pPr>
        <w:rPr>
          <w:rFonts w:ascii="Arial" w:hAnsi="Arial" w:cs="Arial"/>
          <w:sz w:val="32"/>
          <w:szCs w:val="32"/>
        </w:rPr>
      </w:pP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34C9447F" w14:textId="77777777" w:rsidR="00BD4BA7" w:rsidRPr="00D31AE6" w:rsidRDefault="00BD4BA7" w:rsidP="00BD4BA7">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Excellent organisational and interpersonal skills with the ability to deliver accurate and clear communications in writing, face to face or by telephone</w:t>
            </w:r>
          </w:p>
          <w:p w14:paraId="2855881E" w14:textId="77777777" w:rsidR="00BD4BA7" w:rsidRPr="00D31AE6" w:rsidRDefault="00BD4BA7" w:rsidP="00BD4BA7">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Ability and presence to be proactive and work on own initiative, with limited supervision, and be able to manage concurrent projects and priorities</w:t>
            </w:r>
          </w:p>
          <w:p w14:paraId="7453A16A" w14:textId="77777777" w:rsidR="00BD4BA7" w:rsidRPr="00D31AE6" w:rsidRDefault="00BD4BA7" w:rsidP="00BD4BA7">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Commerciality – ability to take decisions weighing up the costs and benefits</w:t>
            </w:r>
          </w:p>
          <w:p w14:paraId="63ECAF1B" w14:textId="77777777" w:rsidR="00BD4BA7" w:rsidRDefault="00BD4BA7" w:rsidP="00BD4BA7">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Ability to plan, organise and prioritise a heavy workload</w:t>
            </w:r>
          </w:p>
          <w:p w14:paraId="0E5CEE80" w14:textId="49E150FC" w:rsidR="00A575DC" w:rsidRPr="00BD4BA7" w:rsidRDefault="00BD4BA7" w:rsidP="00BD4BA7">
            <w:pPr>
              <w:pStyle w:val="ListParagraph"/>
              <w:numPr>
                <w:ilvl w:val="0"/>
                <w:numId w:val="18"/>
              </w:numPr>
              <w:ind w:left="403" w:hanging="284"/>
              <w:rPr>
                <w:rFonts w:ascii="Arial" w:eastAsiaTheme="minorEastAsia" w:hAnsi="Arial" w:cs="Arial"/>
                <w:color w:val="37393A"/>
                <w:sz w:val="22"/>
                <w:szCs w:val="22"/>
              </w:rPr>
            </w:pPr>
            <w:r w:rsidRPr="0041307D">
              <w:rPr>
                <w:rFonts w:ascii="Arial" w:eastAsiaTheme="minorEastAsia" w:hAnsi="Arial" w:cs="Arial"/>
                <w:color w:val="37393A"/>
                <w:sz w:val="22"/>
                <w:szCs w:val="22"/>
              </w:rPr>
              <w:t>App skills: Excel, Word, PowerPoint and Outlook skills</w:t>
            </w:r>
          </w:p>
        </w:tc>
        <w:tc>
          <w:tcPr>
            <w:tcW w:w="3940" w:type="dxa"/>
            <w:shd w:val="clear" w:color="auto" w:fill="F2F2F2"/>
          </w:tcPr>
          <w:p w14:paraId="69C432D0" w14:textId="77777777" w:rsidR="000F102E" w:rsidRPr="00D31AE6" w:rsidRDefault="000F102E" w:rsidP="000F102E">
            <w:pPr>
              <w:pStyle w:val="ListParagraph"/>
              <w:numPr>
                <w:ilvl w:val="0"/>
                <w:numId w:val="18"/>
              </w:numPr>
              <w:ind w:left="358" w:hanging="283"/>
              <w:rPr>
                <w:rFonts w:ascii="Arial" w:eastAsiaTheme="minorEastAsia" w:hAnsi="Arial" w:cs="Arial"/>
                <w:color w:val="37393A"/>
                <w:sz w:val="22"/>
                <w:szCs w:val="22"/>
              </w:rPr>
            </w:pPr>
            <w:r w:rsidRPr="00D31AE6">
              <w:rPr>
                <w:rFonts w:ascii="Arial" w:eastAsiaTheme="minorEastAsia" w:hAnsi="Arial" w:cs="Arial"/>
                <w:color w:val="37393A"/>
                <w:sz w:val="22"/>
                <w:szCs w:val="22"/>
              </w:rPr>
              <w:t>Customer service – query and complaint management</w:t>
            </w:r>
          </w:p>
          <w:p w14:paraId="26DE51CC" w14:textId="77777777" w:rsidR="000F102E" w:rsidRPr="00D31AE6" w:rsidRDefault="000F102E" w:rsidP="000F102E">
            <w:pPr>
              <w:pStyle w:val="ListParagraph"/>
              <w:numPr>
                <w:ilvl w:val="0"/>
                <w:numId w:val="18"/>
              </w:numPr>
              <w:ind w:left="358" w:hanging="283"/>
              <w:rPr>
                <w:rFonts w:ascii="Arial" w:eastAsiaTheme="minorEastAsia" w:hAnsi="Arial" w:cs="Arial"/>
                <w:color w:val="37393A"/>
                <w:sz w:val="22"/>
                <w:szCs w:val="22"/>
              </w:rPr>
            </w:pPr>
            <w:r w:rsidRPr="00D31AE6">
              <w:rPr>
                <w:rFonts w:ascii="Arial" w:eastAsiaTheme="minorEastAsia" w:hAnsi="Arial" w:cs="Arial"/>
                <w:color w:val="37393A"/>
                <w:sz w:val="22"/>
                <w:szCs w:val="22"/>
              </w:rPr>
              <w:t xml:space="preserve">Property or facility management </w:t>
            </w:r>
          </w:p>
          <w:p w14:paraId="1E366D42" w14:textId="77777777" w:rsidR="00A575DC" w:rsidRPr="00C95023" w:rsidRDefault="00A575DC" w:rsidP="00680778">
            <w:pPr>
              <w:rPr>
                <w:rFonts w:eastAsiaTheme="minorEastAsia"/>
                <w:color w:val="37393A"/>
                <w:lang w:eastAsia="en-GB"/>
              </w:rPr>
            </w:pP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45AF3D12" w14:textId="77777777" w:rsidR="00A575DC" w:rsidRPr="00C95023" w:rsidRDefault="00A575DC" w:rsidP="00680778">
            <w:pPr>
              <w:rPr>
                <w:rFonts w:eastAsiaTheme="minorEastAsia"/>
                <w:color w:val="37393A"/>
                <w:lang w:eastAsia="en-GB"/>
              </w:rPr>
            </w:pPr>
          </w:p>
        </w:tc>
        <w:tc>
          <w:tcPr>
            <w:tcW w:w="3940" w:type="dxa"/>
            <w:shd w:val="clear" w:color="auto" w:fill="F2F2F2"/>
          </w:tcPr>
          <w:p w14:paraId="091B10E7" w14:textId="77777777" w:rsidR="00405FA5" w:rsidRPr="00D31AE6" w:rsidRDefault="00405FA5" w:rsidP="00405FA5">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 xml:space="preserve">Degree </w:t>
            </w:r>
          </w:p>
          <w:p w14:paraId="631671D6" w14:textId="77777777" w:rsidR="00405FA5" w:rsidRDefault="00405FA5" w:rsidP="00405FA5">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Financial qualifications</w:t>
            </w:r>
          </w:p>
          <w:p w14:paraId="6EC6A497" w14:textId="00233E37" w:rsidR="00A575DC" w:rsidRPr="00405FA5" w:rsidRDefault="00405FA5" w:rsidP="00405FA5">
            <w:pPr>
              <w:pStyle w:val="ListParagraph"/>
              <w:numPr>
                <w:ilvl w:val="0"/>
                <w:numId w:val="18"/>
              </w:numPr>
              <w:ind w:left="403" w:hanging="284"/>
              <w:rPr>
                <w:rFonts w:ascii="Arial" w:eastAsiaTheme="minorEastAsia" w:hAnsi="Arial" w:cs="Arial"/>
                <w:color w:val="37393A"/>
                <w:sz w:val="22"/>
                <w:szCs w:val="22"/>
              </w:rPr>
            </w:pPr>
            <w:r w:rsidRPr="0041307D">
              <w:rPr>
                <w:rFonts w:ascii="Arial" w:eastAsiaTheme="minorEastAsia" w:hAnsi="Arial" w:cs="Arial"/>
                <w:color w:val="37393A"/>
                <w:sz w:val="22"/>
                <w:szCs w:val="22"/>
              </w:rPr>
              <w:t>Operational qualifications such as health and safety and/or safeguarding accreditations</w:t>
            </w: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65F520D0" w14:textId="2E317F36" w:rsidR="00A575DC" w:rsidRPr="00C95023" w:rsidRDefault="00AD662A" w:rsidP="0041307D">
            <w:pPr>
              <w:pStyle w:val="ListParagraph"/>
              <w:numPr>
                <w:ilvl w:val="0"/>
                <w:numId w:val="18"/>
              </w:numPr>
              <w:ind w:left="403" w:hanging="284"/>
              <w:rPr>
                <w:rFonts w:eastAsiaTheme="minorEastAsia"/>
                <w:color w:val="37393A"/>
                <w:lang w:eastAsia="en-GB"/>
              </w:rPr>
            </w:pPr>
            <w:r w:rsidRPr="00D31AE6">
              <w:rPr>
                <w:rFonts w:ascii="Arial" w:eastAsiaTheme="minorEastAsia" w:hAnsi="Arial" w:cs="Arial"/>
                <w:color w:val="37393A"/>
                <w:sz w:val="22"/>
                <w:szCs w:val="22"/>
              </w:rPr>
              <w:t>Successful track record of leading multi-disciplinary teams, with a commercial and operational focus</w:t>
            </w:r>
          </w:p>
        </w:tc>
        <w:tc>
          <w:tcPr>
            <w:tcW w:w="3940" w:type="dxa"/>
            <w:shd w:val="clear" w:color="auto" w:fill="F2F2F2"/>
          </w:tcPr>
          <w:p w14:paraId="7DD46DAE" w14:textId="77777777" w:rsidR="008A239D" w:rsidRPr="00D31AE6" w:rsidRDefault="008A239D" w:rsidP="008A239D">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Previous experience of working successfully across multiple sites with multiple stakeholders</w:t>
            </w:r>
          </w:p>
          <w:p w14:paraId="07F8CB05" w14:textId="5980A957" w:rsidR="00A575DC" w:rsidRPr="0041307D" w:rsidRDefault="008A239D" w:rsidP="0041307D">
            <w:pPr>
              <w:pStyle w:val="ListParagraph"/>
              <w:numPr>
                <w:ilvl w:val="0"/>
                <w:numId w:val="18"/>
              </w:numPr>
              <w:ind w:left="403" w:hanging="284"/>
              <w:rPr>
                <w:rFonts w:ascii="Arial" w:eastAsiaTheme="minorEastAsia" w:hAnsi="Arial" w:cs="Arial"/>
                <w:color w:val="37393A"/>
              </w:rPr>
            </w:pPr>
            <w:r w:rsidRPr="00D31AE6">
              <w:rPr>
                <w:rFonts w:ascii="Arial" w:eastAsiaTheme="minorEastAsia" w:hAnsi="Arial" w:cs="Arial"/>
                <w:color w:val="37393A"/>
                <w:sz w:val="22"/>
                <w:szCs w:val="22"/>
              </w:rPr>
              <w:t>Experience of working within a school or school’s group, or within a complex organisation</w:t>
            </w: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41307D" w:rsidRDefault="00A575DC" w:rsidP="0041307D">
            <w:pPr>
              <w:rPr>
                <w:rFonts w:ascii="Arial" w:eastAsiaTheme="minorEastAsia" w:hAnsi="Arial" w:cs="Arial"/>
                <w:color w:val="37393A"/>
              </w:rPr>
            </w:pPr>
            <w:r w:rsidRPr="0041307D">
              <w:rPr>
                <w:b/>
                <w:color w:val="37393A"/>
              </w:rPr>
              <w:t>Other</w:t>
            </w:r>
          </w:p>
        </w:tc>
        <w:tc>
          <w:tcPr>
            <w:tcW w:w="4266" w:type="dxa"/>
            <w:shd w:val="clear" w:color="auto" w:fill="F2F2F2"/>
            <w:vAlign w:val="center"/>
          </w:tcPr>
          <w:p w14:paraId="5ECB3479" w14:textId="46B85A91" w:rsidR="00A575DC" w:rsidRPr="0041307D" w:rsidRDefault="00C443C6" w:rsidP="0041307D">
            <w:pPr>
              <w:pStyle w:val="ListParagraph"/>
              <w:numPr>
                <w:ilvl w:val="0"/>
                <w:numId w:val="18"/>
              </w:numPr>
              <w:ind w:left="403" w:hanging="284"/>
              <w:rPr>
                <w:rFonts w:ascii="Arial" w:eastAsiaTheme="minorEastAsia" w:hAnsi="Arial" w:cs="Arial"/>
                <w:color w:val="37393A"/>
                <w:sz w:val="22"/>
                <w:szCs w:val="22"/>
              </w:rPr>
            </w:pPr>
            <w:r w:rsidRPr="00C80140">
              <w:rPr>
                <w:rFonts w:ascii="Arial" w:eastAsiaTheme="minorEastAsia" w:hAnsi="Arial" w:cs="Arial"/>
                <w:color w:val="37393A"/>
                <w:sz w:val="22"/>
                <w:szCs w:val="22"/>
              </w:rPr>
              <w:t>Evidence of Continuing Professional Development</w:t>
            </w:r>
          </w:p>
        </w:tc>
        <w:tc>
          <w:tcPr>
            <w:tcW w:w="3940" w:type="dxa"/>
            <w:shd w:val="clear" w:color="auto" w:fill="F2F2F2"/>
          </w:tcPr>
          <w:p w14:paraId="2376F0DF" w14:textId="77777777" w:rsidR="002B3A59" w:rsidRPr="00D31AE6" w:rsidRDefault="002B3A59" w:rsidP="002B3A59">
            <w:pPr>
              <w:pStyle w:val="ListParagraph"/>
              <w:numPr>
                <w:ilvl w:val="0"/>
                <w:numId w:val="18"/>
              </w:numPr>
              <w:ind w:left="403" w:hanging="284"/>
              <w:rPr>
                <w:rFonts w:ascii="Arial" w:eastAsiaTheme="minorEastAsia" w:hAnsi="Arial" w:cs="Arial"/>
                <w:color w:val="37393A"/>
                <w:sz w:val="22"/>
                <w:szCs w:val="22"/>
              </w:rPr>
            </w:pPr>
            <w:r w:rsidRPr="00D31AE6">
              <w:rPr>
                <w:rFonts w:ascii="Arial" w:eastAsiaTheme="minorEastAsia" w:hAnsi="Arial" w:cs="Arial"/>
                <w:color w:val="37393A"/>
                <w:sz w:val="22"/>
                <w:szCs w:val="22"/>
              </w:rPr>
              <w:t>A mindset of quality, continual improvement, and customer service</w:t>
            </w:r>
          </w:p>
          <w:p w14:paraId="34A8FBE5" w14:textId="25035D8D" w:rsidR="00A575DC" w:rsidRPr="00C95023" w:rsidRDefault="002B3A59" w:rsidP="0041307D">
            <w:pPr>
              <w:pStyle w:val="ListParagraph"/>
              <w:numPr>
                <w:ilvl w:val="0"/>
                <w:numId w:val="18"/>
              </w:numPr>
              <w:ind w:left="403" w:hanging="284"/>
              <w:rPr>
                <w:rFonts w:eastAsiaTheme="minorEastAsia"/>
                <w:color w:val="37393A"/>
                <w:lang w:eastAsia="en-GB"/>
              </w:rPr>
            </w:pPr>
            <w:r w:rsidRPr="00D31AE6">
              <w:rPr>
                <w:rFonts w:ascii="Arial" w:eastAsiaTheme="minorEastAsia" w:hAnsi="Arial" w:cs="Arial"/>
                <w:color w:val="37393A"/>
                <w:sz w:val="22"/>
                <w:szCs w:val="22"/>
              </w:rPr>
              <w:t>Solution focus and demonstrating a can-do attitude</w:t>
            </w:r>
          </w:p>
        </w:tc>
      </w:tr>
    </w:tbl>
    <w:p w14:paraId="58D52F47" w14:textId="77777777" w:rsidR="00A575DC" w:rsidRDefault="00A575DC" w:rsidP="00951B85">
      <w:pPr>
        <w:spacing w:line="240" w:lineRule="auto"/>
        <w:rPr>
          <w:rFonts w:ascii="Arial" w:hAnsi="Arial" w:cs="Arial"/>
          <w:b/>
          <w:color w:val="006EB6"/>
          <w:sz w:val="32"/>
          <w:szCs w:val="32"/>
        </w:rPr>
      </w:pPr>
    </w:p>
    <w:p w14:paraId="1C9127C2" w14:textId="77777777" w:rsidR="0041307D" w:rsidRDefault="0041307D" w:rsidP="008C4C0D">
      <w:pPr>
        <w:spacing w:after="0"/>
        <w:jc w:val="both"/>
        <w:rPr>
          <w:rFonts w:ascii="Arial" w:hAnsi="Arial" w:cs="Arial"/>
          <w:b/>
          <w:color w:val="006EB6"/>
          <w:sz w:val="32"/>
          <w:szCs w:val="28"/>
        </w:rPr>
      </w:pPr>
    </w:p>
    <w:p w14:paraId="60F668ED" w14:textId="77777777" w:rsidR="0041307D" w:rsidRDefault="0041307D" w:rsidP="008C4C0D">
      <w:pPr>
        <w:spacing w:after="0"/>
        <w:jc w:val="both"/>
        <w:rPr>
          <w:rFonts w:ascii="Arial" w:hAnsi="Arial" w:cs="Arial"/>
          <w:b/>
          <w:color w:val="006EB6"/>
          <w:sz w:val="32"/>
          <w:szCs w:val="28"/>
        </w:rPr>
      </w:pPr>
    </w:p>
    <w:p w14:paraId="750BBFA8" w14:textId="07AF08EF" w:rsidR="008C4C0D" w:rsidRDefault="008C4C0D" w:rsidP="008C4C0D">
      <w:pPr>
        <w:spacing w:after="0"/>
        <w:jc w:val="both"/>
        <w:rPr>
          <w:rFonts w:ascii="Arial" w:hAnsi="Arial" w:cs="Arial"/>
          <w:b/>
          <w:color w:val="006EB6"/>
          <w:sz w:val="36"/>
          <w:szCs w:val="32"/>
        </w:rPr>
      </w:pPr>
      <w:r w:rsidRPr="00C95023">
        <w:rPr>
          <w:rFonts w:ascii="Arial" w:hAnsi="Arial" w:cs="Arial"/>
          <w:b/>
          <w:color w:val="006EB6"/>
          <w:sz w:val="32"/>
          <w:szCs w:val="28"/>
        </w:rPr>
        <w:lastRenderedPageBreak/>
        <w:t>Key Stakeholders:</w:t>
      </w:r>
      <w:r w:rsidRPr="00C95023">
        <w:rPr>
          <w:rFonts w:ascii="Arial" w:hAnsi="Arial" w:cs="Arial"/>
          <w:b/>
          <w:color w:val="006EB6"/>
          <w:sz w:val="36"/>
          <w:szCs w:val="32"/>
        </w:rPr>
        <w:tab/>
      </w:r>
    </w:p>
    <w:p w14:paraId="5EC47C60" w14:textId="77777777" w:rsidR="008C4C0D" w:rsidRDefault="008C4C0D" w:rsidP="008C4C0D">
      <w:pPr>
        <w:pStyle w:val="Default"/>
        <w:rPr>
          <w:rFonts w:ascii="Arial" w:hAnsi="Arial" w:cs="Arial"/>
          <w:b/>
          <w:color w:val="006EB6"/>
          <w:lang w:val="en-AU"/>
        </w:rPr>
      </w:pPr>
    </w:p>
    <w:p w14:paraId="23516D2F" w14:textId="77777777" w:rsidR="0041307D" w:rsidRDefault="0041307D" w:rsidP="0041307D">
      <w:pPr>
        <w:spacing w:after="0"/>
        <w:jc w:val="both"/>
        <w:rPr>
          <w:rFonts w:ascii="Arial" w:hAnsi="Arial" w:cs="Arial"/>
          <w:b/>
          <w:color w:val="006EB6"/>
          <w:sz w:val="24"/>
          <w:szCs w:val="24"/>
          <w:lang w:val="en-AU"/>
        </w:rPr>
      </w:pPr>
      <w:r w:rsidRPr="001C50CA">
        <w:rPr>
          <w:rFonts w:ascii="Arial" w:hAnsi="Arial" w:cs="Arial"/>
          <w:b/>
          <w:color w:val="006EB6"/>
          <w:sz w:val="24"/>
          <w:szCs w:val="24"/>
          <w:lang w:val="en-AU"/>
        </w:rPr>
        <w:t>Internal – All school staff, pupils</w:t>
      </w:r>
    </w:p>
    <w:p w14:paraId="05D673F4" w14:textId="77777777" w:rsidR="0041307D" w:rsidRPr="001C50CA" w:rsidRDefault="0041307D" w:rsidP="0041307D">
      <w:pPr>
        <w:spacing w:after="0"/>
        <w:jc w:val="both"/>
        <w:rPr>
          <w:rFonts w:ascii="Arial" w:hAnsi="Arial" w:cs="Arial"/>
          <w:b/>
          <w:color w:val="006EB6"/>
          <w:sz w:val="24"/>
          <w:szCs w:val="24"/>
          <w:lang w:val="en-AU"/>
        </w:rPr>
      </w:pPr>
    </w:p>
    <w:p w14:paraId="0F2AFCE2" w14:textId="77777777" w:rsidR="0041307D" w:rsidRDefault="0041307D" w:rsidP="0041307D">
      <w:pPr>
        <w:spacing w:after="0"/>
        <w:jc w:val="both"/>
        <w:rPr>
          <w:rFonts w:ascii="Arial" w:hAnsi="Arial" w:cs="Arial"/>
          <w:b/>
          <w:color w:val="006EB6"/>
          <w:sz w:val="24"/>
          <w:szCs w:val="24"/>
          <w:lang w:val="en-AU"/>
        </w:rPr>
      </w:pPr>
      <w:r w:rsidRPr="001C50CA">
        <w:rPr>
          <w:rFonts w:ascii="Arial" w:hAnsi="Arial" w:cs="Arial"/>
          <w:b/>
          <w:color w:val="006EB6"/>
          <w:sz w:val="24"/>
          <w:szCs w:val="24"/>
          <w:lang w:val="en-AU"/>
        </w:rPr>
        <w:t>Cognita – Colleagues across Cognita schools and teaching and learning networks</w:t>
      </w:r>
    </w:p>
    <w:p w14:paraId="7F342823" w14:textId="77777777" w:rsidR="0041307D" w:rsidRPr="001C50CA" w:rsidRDefault="0041307D" w:rsidP="0041307D">
      <w:pPr>
        <w:spacing w:after="0"/>
        <w:jc w:val="both"/>
        <w:rPr>
          <w:rFonts w:ascii="Arial" w:hAnsi="Arial" w:cs="Arial"/>
          <w:b/>
          <w:color w:val="006EB6"/>
          <w:sz w:val="24"/>
          <w:szCs w:val="24"/>
          <w:lang w:val="en-AU"/>
        </w:rPr>
      </w:pPr>
    </w:p>
    <w:p w14:paraId="0EF4D635" w14:textId="77777777" w:rsidR="0041307D" w:rsidRPr="008769BE" w:rsidRDefault="0041307D" w:rsidP="0041307D">
      <w:pPr>
        <w:spacing w:after="0"/>
        <w:jc w:val="both"/>
        <w:rPr>
          <w:rFonts w:ascii="Arial" w:hAnsi="Arial" w:cs="Arial"/>
          <w:color w:val="006EB6"/>
          <w:lang w:val="en-AU"/>
        </w:rPr>
      </w:pPr>
      <w:r w:rsidRPr="001C50CA">
        <w:rPr>
          <w:rFonts w:ascii="Arial" w:hAnsi="Arial" w:cs="Arial"/>
          <w:b/>
          <w:color w:val="006EB6"/>
          <w:sz w:val="24"/>
          <w:szCs w:val="24"/>
          <w:lang w:val="en-AU"/>
        </w:rPr>
        <w:t>External – Key external relationships, suppliers and parents</w:t>
      </w:r>
    </w:p>
    <w:p w14:paraId="046FE362" w14:textId="77777777" w:rsidR="008C4C0D" w:rsidRPr="008769BE" w:rsidRDefault="008C4C0D" w:rsidP="008C4C0D">
      <w:pPr>
        <w:spacing w:after="0"/>
        <w:jc w:val="both"/>
        <w:rPr>
          <w:rFonts w:ascii="Arial" w:hAnsi="Arial" w:cs="Arial"/>
          <w:color w:val="006EB6"/>
          <w:lang w:val="en-AU"/>
        </w:rPr>
      </w:pPr>
    </w:p>
    <w:p w14:paraId="5372D8F4" w14:textId="77777777" w:rsidR="008C4C0D" w:rsidRPr="00F01600" w:rsidRDefault="008C4C0D" w:rsidP="008C4C0D">
      <w:pPr>
        <w:spacing w:after="0"/>
        <w:jc w:val="both"/>
        <w:rPr>
          <w:rFonts w:ascii="Arial" w:hAnsi="Arial" w:cs="Arial"/>
          <w:bCs/>
          <w:lang w:val="en-AU"/>
        </w:rPr>
      </w:pPr>
      <w:r w:rsidRPr="00F01600">
        <w:rPr>
          <w:rFonts w:ascii="Arial" w:hAnsi="Arial" w:cs="Arial"/>
          <w:bCs/>
          <w:lang w:val="en-AU"/>
        </w:rPr>
        <w:t>The Key Accountabilities listed above are not exhaustive and may be varied from time to time as dictated by the changing needs of Cognita. In this case, any significant changes or variations will be consulted with the post holder</w:t>
      </w:r>
      <w:r>
        <w:rPr>
          <w:rFonts w:ascii="Arial" w:hAnsi="Arial" w:cs="Arial"/>
          <w:bCs/>
          <w:lang w:val="en-AU"/>
        </w:rPr>
        <w:t xml:space="preserve"> before undertaking these responsibilities.</w:t>
      </w:r>
    </w:p>
    <w:p w14:paraId="77F9E4E0" w14:textId="77777777" w:rsidR="008C4C0D" w:rsidRDefault="008C4C0D" w:rsidP="008C4C0D">
      <w:pPr>
        <w:pBdr>
          <w:bottom w:val="single" w:sz="6" w:space="1" w:color="auto"/>
        </w:pBdr>
        <w:spacing w:after="0"/>
        <w:ind w:left="2880" w:hanging="2880"/>
        <w:jc w:val="both"/>
        <w:rPr>
          <w:rFonts w:ascii="Arial" w:hAnsi="Arial" w:cs="Arial"/>
          <w:b/>
          <w:color w:val="006EB6"/>
          <w:lang w:val="en-AU"/>
        </w:rPr>
      </w:pPr>
    </w:p>
    <w:p w14:paraId="23E1C539" w14:textId="77777777" w:rsidR="008C4C0D" w:rsidRDefault="008C4C0D" w:rsidP="008C4C0D">
      <w:pPr>
        <w:spacing w:after="0"/>
        <w:ind w:left="2880" w:hanging="2880"/>
        <w:jc w:val="both"/>
        <w:rPr>
          <w:rFonts w:ascii="Arial" w:hAnsi="Arial" w:cs="Arial"/>
          <w:b/>
          <w:color w:val="006EB6"/>
          <w:lang w:val="en-AU"/>
        </w:rPr>
      </w:pPr>
    </w:p>
    <w:p w14:paraId="622D0153" w14:textId="07BFF1B6" w:rsidR="008C4C0D" w:rsidRDefault="008C4C0D" w:rsidP="008C4C0D">
      <w:pPr>
        <w:spacing w:after="0"/>
        <w:ind w:left="2880" w:hanging="2880"/>
        <w:jc w:val="both"/>
        <w:rPr>
          <w:rFonts w:ascii="Arial" w:hAnsi="Arial" w:cs="Arial"/>
          <w:bCs/>
          <w:lang w:val="en-AU"/>
        </w:rPr>
      </w:pPr>
      <w:r>
        <w:rPr>
          <w:rFonts w:ascii="Arial" w:hAnsi="Arial" w:cs="Arial"/>
          <w:bCs/>
          <w:lang w:val="en-AU"/>
        </w:rPr>
        <w:t>To be signed and dated by employee:</w:t>
      </w:r>
    </w:p>
    <w:p w14:paraId="019DB2B1" w14:textId="77777777" w:rsidR="008C4C0D" w:rsidRPr="008C4C0D" w:rsidRDefault="008C4C0D" w:rsidP="008C4C0D">
      <w:pPr>
        <w:spacing w:after="0"/>
        <w:ind w:left="2880" w:hanging="2880"/>
        <w:jc w:val="both"/>
        <w:rPr>
          <w:rFonts w:ascii="Arial" w:hAnsi="Arial" w:cs="Arial"/>
          <w:bCs/>
          <w:lang w:val="en-AU"/>
        </w:rPr>
      </w:pPr>
    </w:p>
    <w:p w14:paraId="2ECE6B1A" w14:textId="77777777" w:rsidR="008C4C0D" w:rsidRDefault="008C4C0D" w:rsidP="008C4C0D">
      <w:pPr>
        <w:spacing w:after="0"/>
        <w:ind w:left="2880" w:hanging="2880"/>
        <w:jc w:val="both"/>
        <w:rPr>
          <w:rFonts w:ascii="Arial" w:hAnsi="Arial" w:cs="Arial"/>
          <w:b/>
          <w:color w:val="006EB6"/>
          <w:lang w:val="en-AU"/>
        </w:rPr>
      </w:pPr>
    </w:p>
    <w:p w14:paraId="3FEF863C"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62FD71B4" w14:textId="77777777" w:rsidR="008C4C0D" w:rsidRDefault="008C4C0D" w:rsidP="008C4C0D">
      <w:pPr>
        <w:spacing w:after="0"/>
        <w:ind w:left="2880" w:hanging="2880"/>
        <w:jc w:val="both"/>
        <w:rPr>
          <w:rFonts w:ascii="Arial" w:hAnsi="Arial" w:cs="Arial"/>
          <w:b/>
          <w:color w:val="006EB6"/>
          <w:lang w:val="en-AU"/>
        </w:rPr>
      </w:pPr>
    </w:p>
    <w:p w14:paraId="2FFFF24A"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Name (print): ………………………………</w:t>
      </w:r>
      <w:proofErr w:type="gramStart"/>
      <w:r w:rsidRPr="0ECD6C5E">
        <w:rPr>
          <w:rFonts w:ascii="Arial" w:hAnsi="Arial" w:cs="Arial"/>
          <w:b/>
          <w:bCs/>
          <w:color w:val="006EB6"/>
        </w:rPr>
        <w:t>…..</w:t>
      </w:r>
      <w:proofErr w:type="gramEnd"/>
    </w:p>
    <w:p w14:paraId="08FEC9F1" w14:textId="77777777" w:rsidR="008C4C0D" w:rsidRDefault="008C4C0D" w:rsidP="008C4C0D">
      <w:pPr>
        <w:spacing w:after="0"/>
        <w:ind w:left="2880" w:hanging="2880"/>
        <w:jc w:val="both"/>
        <w:rPr>
          <w:rFonts w:ascii="Arial" w:hAnsi="Arial" w:cs="Arial"/>
          <w:b/>
          <w:color w:val="006EB6"/>
          <w:lang w:val="en-AU"/>
        </w:rPr>
      </w:pPr>
    </w:p>
    <w:p w14:paraId="3195D9D9"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Date: …………………………………………</w:t>
      </w:r>
      <w:proofErr w:type="gramStart"/>
      <w:r w:rsidRPr="0ECD6C5E">
        <w:rPr>
          <w:rFonts w:ascii="Arial" w:hAnsi="Arial" w:cs="Arial"/>
          <w:b/>
          <w:bCs/>
          <w:color w:val="006EB6"/>
        </w:rPr>
        <w:t>…..</w:t>
      </w:r>
      <w:proofErr w:type="gramEnd"/>
    </w:p>
    <w:p w14:paraId="3324870F" w14:textId="5CD3359E" w:rsidR="00951B85" w:rsidRPr="008769BE" w:rsidRDefault="00951B85" w:rsidP="008C4C0D">
      <w:pPr>
        <w:pStyle w:val="Default"/>
        <w:rPr>
          <w:rFonts w:ascii="Arial" w:hAnsi="Arial" w:cs="Arial"/>
          <w:color w:val="006EB6"/>
          <w:lang w:val="en-AU"/>
        </w:rPr>
      </w:pPr>
    </w:p>
    <w:sectPr w:rsidR="00951B85" w:rsidRPr="008769BE" w:rsidSect="00E50B86">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D295F" w14:textId="77777777" w:rsidR="00995CE7" w:rsidRDefault="00995CE7" w:rsidP="008769BE">
      <w:pPr>
        <w:spacing w:after="0" w:line="240" w:lineRule="auto"/>
      </w:pPr>
      <w:r>
        <w:separator/>
      </w:r>
    </w:p>
  </w:endnote>
  <w:endnote w:type="continuationSeparator" w:id="0">
    <w:p w14:paraId="010EB460" w14:textId="77777777" w:rsidR="00995CE7" w:rsidRDefault="00995CE7" w:rsidP="008769BE">
      <w:pPr>
        <w:spacing w:after="0" w:line="240" w:lineRule="auto"/>
      </w:pPr>
      <w:r>
        <w:continuationSeparator/>
      </w:r>
    </w:p>
  </w:endnote>
  <w:endnote w:type="continuationNotice" w:id="1">
    <w:p w14:paraId="7445C4A2" w14:textId="77777777" w:rsidR="00995CE7" w:rsidRDefault="00995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09C5" w14:textId="77777777" w:rsidR="002A17FA" w:rsidRDefault="002A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6CF36FE6" w:rsidR="009B12D7" w:rsidRPr="009B12D7" w:rsidRDefault="002A17FA" w:rsidP="00E50B86">
    <w:pPr>
      <w:pStyle w:val="Footer"/>
      <w:jc w:val="right"/>
      <w:rPr>
        <w:rFonts w:ascii="Arial" w:hAnsi="Arial" w:cs="Arial"/>
      </w:rPr>
    </w:pPr>
    <w:r>
      <w:rPr>
        <w:rFonts w:ascii="Arial" w:hAnsi="Arial" w:cs="Arial"/>
        <w:sz w:val="16"/>
        <w:szCs w:val="16"/>
      </w:rPr>
      <w:t xml:space="preserve">September </w:t>
    </w:r>
    <w:r w:rsidR="00E50B86">
      <w:rPr>
        <w:rFonts w:ascii="Arial" w:hAnsi="Arial" w:cs="Arial"/>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4A6E5C58" w:rsidR="00682CF9" w:rsidRPr="00E50B86" w:rsidRDefault="00631A4B" w:rsidP="00E50B86">
    <w:pPr>
      <w:pStyle w:val="Footer"/>
      <w:jc w:val="right"/>
      <w:rPr>
        <w:rFonts w:ascii="Arial" w:hAnsi="Arial" w:cs="Arial"/>
      </w:rPr>
    </w:pPr>
    <w:r>
      <w:rPr>
        <w:rFonts w:ascii="Arial" w:hAnsi="Arial" w:cs="Arial"/>
        <w:sz w:val="16"/>
        <w:szCs w:val="16"/>
      </w:rPr>
      <w:t>September</w:t>
    </w:r>
    <w:r w:rsidR="00E50B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8DF74" w14:textId="77777777" w:rsidR="00995CE7" w:rsidRDefault="00995CE7" w:rsidP="008769BE">
      <w:pPr>
        <w:spacing w:after="0" w:line="240" w:lineRule="auto"/>
      </w:pPr>
      <w:r>
        <w:separator/>
      </w:r>
    </w:p>
  </w:footnote>
  <w:footnote w:type="continuationSeparator" w:id="0">
    <w:p w14:paraId="6B9A9697" w14:textId="77777777" w:rsidR="00995CE7" w:rsidRDefault="00995CE7" w:rsidP="008769BE">
      <w:pPr>
        <w:spacing w:after="0" w:line="240" w:lineRule="auto"/>
      </w:pPr>
      <w:r>
        <w:continuationSeparator/>
      </w:r>
    </w:p>
  </w:footnote>
  <w:footnote w:type="continuationNotice" w:id="1">
    <w:p w14:paraId="4729DE06" w14:textId="77777777" w:rsidR="00995CE7" w:rsidRDefault="00995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0DE" w14:textId="77777777" w:rsidR="002A17FA" w:rsidRDefault="002A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12F3D"/>
    <w:multiLevelType w:val="hybridMultilevel"/>
    <w:tmpl w:val="F8DEE0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187CEA"/>
    <w:multiLevelType w:val="hybridMultilevel"/>
    <w:tmpl w:val="F728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5"/>
  </w:num>
  <w:num w:numId="2" w16cid:durableId="53508679">
    <w:abstractNumId w:val="6"/>
  </w:num>
  <w:num w:numId="3" w16cid:durableId="209221414">
    <w:abstractNumId w:val="12"/>
  </w:num>
  <w:num w:numId="4" w16cid:durableId="1965767919">
    <w:abstractNumId w:val="1"/>
  </w:num>
  <w:num w:numId="5" w16cid:durableId="2138332245">
    <w:abstractNumId w:val="5"/>
  </w:num>
  <w:num w:numId="6" w16cid:durableId="1425614334">
    <w:abstractNumId w:val="2"/>
  </w:num>
  <w:num w:numId="7" w16cid:durableId="1493369536">
    <w:abstractNumId w:val="9"/>
  </w:num>
  <w:num w:numId="8" w16cid:durableId="554048677">
    <w:abstractNumId w:val="0"/>
  </w:num>
  <w:num w:numId="9" w16cid:durableId="655915079">
    <w:abstractNumId w:val="10"/>
  </w:num>
  <w:num w:numId="10" w16cid:durableId="195894099">
    <w:abstractNumId w:val="8"/>
  </w:num>
  <w:num w:numId="11" w16cid:durableId="895702652">
    <w:abstractNumId w:val="14"/>
  </w:num>
  <w:num w:numId="12" w16cid:durableId="1004017383">
    <w:abstractNumId w:val="4"/>
  </w:num>
  <w:num w:numId="13" w16cid:durableId="1510489925">
    <w:abstractNumId w:val="7"/>
  </w:num>
  <w:num w:numId="14" w16cid:durableId="377168775">
    <w:abstractNumId w:val="3"/>
  </w:num>
  <w:num w:numId="15" w16cid:durableId="839781976">
    <w:abstractNumId w:val="13"/>
  </w:num>
  <w:num w:numId="16" w16cid:durableId="1364549142">
    <w:abstractNumId w:val="11"/>
  </w:num>
  <w:num w:numId="17" w16cid:durableId="1776171916">
    <w:abstractNumId w:val="16"/>
  </w:num>
  <w:num w:numId="18" w16cid:durableId="1559365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916F9"/>
    <w:rsid w:val="000A2423"/>
    <w:rsid w:val="000B3D65"/>
    <w:rsid w:val="000F102E"/>
    <w:rsid w:val="0010252E"/>
    <w:rsid w:val="00105CB9"/>
    <w:rsid w:val="001348D0"/>
    <w:rsid w:val="00152531"/>
    <w:rsid w:val="00155767"/>
    <w:rsid w:val="001A2828"/>
    <w:rsid w:val="00204133"/>
    <w:rsid w:val="00235B66"/>
    <w:rsid w:val="0025192B"/>
    <w:rsid w:val="002574AD"/>
    <w:rsid w:val="00294FD2"/>
    <w:rsid w:val="002A17FA"/>
    <w:rsid w:val="002B3A59"/>
    <w:rsid w:val="002B440B"/>
    <w:rsid w:val="00307974"/>
    <w:rsid w:val="00345151"/>
    <w:rsid w:val="003600F6"/>
    <w:rsid w:val="00363623"/>
    <w:rsid w:val="00373D03"/>
    <w:rsid w:val="003B6E51"/>
    <w:rsid w:val="003F52E0"/>
    <w:rsid w:val="00404D97"/>
    <w:rsid w:val="004055EE"/>
    <w:rsid w:val="00405FA5"/>
    <w:rsid w:val="0040733A"/>
    <w:rsid w:val="00407EF8"/>
    <w:rsid w:val="0041307D"/>
    <w:rsid w:val="00433F1C"/>
    <w:rsid w:val="004C1128"/>
    <w:rsid w:val="004E0F5B"/>
    <w:rsid w:val="004E7300"/>
    <w:rsid w:val="004F6C58"/>
    <w:rsid w:val="00514CEC"/>
    <w:rsid w:val="0052527F"/>
    <w:rsid w:val="00535D2B"/>
    <w:rsid w:val="00547555"/>
    <w:rsid w:val="0058476A"/>
    <w:rsid w:val="005B58E4"/>
    <w:rsid w:val="005B7192"/>
    <w:rsid w:val="005E5441"/>
    <w:rsid w:val="0060308B"/>
    <w:rsid w:val="00606688"/>
    <w:rsid w:val="00615370"/>
    <w:rsid w:val="0063065B"/>
    <w:rsid w:val="00631A4B"/>
    <w:rsid w:val="006520AD"/>
    <w:rsid w:val="006536C5"/>
    <w:rsid w:val="00680BF8"/>
    <w:rsid w:val="00680D75"/>
    <w:rsid w:val="00682CF9"/>
    <w:rsid w:val="0068470B"/>
    <w:rsid w:val="0069239A"/>
    <w:rsid w:val="006A5379"/>
    <w:rsid w:val="006B1480"/>
    <w:rsid w:val="006C78CE"/>
    <w:rsid w:val="006E32D5"/>
    <w:rsid w:val="007009C7"/>
    <w:rsid w:val="00700CC6"/>
    <w:rsid w:val="00717181"/>
    <w:rsid w:val="00724627"/>
    <w:rsid w:val="007518E6"/>
    <w:rsid w:val="00775C0E"/>
    <w:rsid w:val="007971BE"/>
    <w:rsid w:val="007D1B2C"/>
    <w:rsid w:val="007E6D89"/>
    <w:rsid w:val="0081247E"/>
    <w:rsid w:val="008165FA"/>
    <w:rsid w:val="00820558"/>
    <w:rsid w:val="00862C3E"/>
    <w:rsid w:val="00870E5D"/>
    <w:rsid w:val="008760C8"/>
    <w:rsid w:val="008769BE"/>
    <w:rsid w:val="00882510"/>
    <w:rsid w:val="00890C9C"/>
    <w:rsid w:val="008A239D"/>
    <w:rsid w:val="008B1D3D"/>
    <w:rsid w:val="008B3FF0"/>
    <w:rsid w:val="008B4CA7"/>
    <w:rsid w:val="008C0987"/>
    <w:rsid w:val="008C4C0D"/>
    <w:rsid w:val="008C744D"/>
    <w:rsid w:val="008D1421"/>
    <w:rsid w:val="008F4CD0"/>
    <w:rsid w:val="00905077"/>
    <w:rsid w:val="00916960"/>
    <w:rsid w:val="0092766B"/>
    <w:rsid w:val="00951B85"/>
    <w:rsid w:val="0095791E"/>
    <w:rsid w:val="00981E63"/>
    <w:rsid w:val="00995CE7"/>
    <w:rsid w:val="009B12D7"/>
    <w:rsid w:val="009E4C17"/>
    <w:rsid w:val="009F1046"/>
    <w:rsid w:val="009F4751"/>
    <w:rsid w:val="00A15350"/>
    <w:rsid w:val="00A263FA"/>
    <w:rsid w:val="00A375C0"/>
    <w:rsid w:val="00A575DC"/>
    <w:rsid w:val="00A66850"/>
    <w:rsid w:val="00A73348"/>
    <w:rsid w:val="00A9139D"/>
    <w:rsid w:val="00AC044D"/>
    <w:rsid w:val="00AC5039"/>
    <w:rsid w:val="00AD08CF"/>
    <w:rsid w:val="00AD4F68"/>
    <w:rsid w:val="00AD662A"/>
    <w:rsid w:val="00AE21FA"/>
    <w:rsid w:val="00B17753"/>
    <w:rsid w:val="00B65972"/>
    <w:rsid w:val="00B67161"/>
    <w:rsid w:val="00B77013"/>
    <w:rsid w:val="00B93741"/>
    <w:rsid w:val="00B975B3"/>
    <w:rsid w:val="00BB13A9"/>
    <w:rsid w:val="00BC6DB4"/>
    <w:rsid w:val="00BD4BA7"/>
    <w:rsid w:val="00C443C6"/>
    <w:rsid w:val="00C5385B"/>
    <w:rsid w:val="00C53AB3"/>
    <w:rsid w:val="00C95023"/>
    <w:rsid w:val="00C966EC"/>
    <w:rsid w:val="00CA01BE"/>
    <w:rsid w:val="00CF7A60"/>
    <w:rsid w:val="00D22869"/>
    <w:rsid w:val="00D27514"/>
    <w:rsid w:val="00D47D9A"/>
    <w:rsid w:val="00D55F03"/>
    <w:rsid w:val="00D7595E"/>
    <w:rsid w:val="00D8565D"/>
    <w:rsid w:val="00E056CA"/>
    <w:rsid w:val="00E108BE"/>
    <w:rsid w:val="00E156F3"/>
    <w:rsid w:val="00E17BFE"/>
    <w:rsid w:val="00E21FCC"/>
    <w:rsid w:val="00E3118A"/>
    <w:rsid w:val="00E50B86"/>
    <w:rsid w:val="00EC5C35"/>
    <w:rsid w:val="00EE56C0"/>
    <w:rsid w:val="00F14409"/>
    <w:rsid w:val="00F530B2"/>
    <w:rsid w:val="00F54263"/>
    <w:rsid w:val="00F66952"/>
    <w:rsid w:val="0ECD6C5E"/>
    <w:rsid w:val="3088025D"/>
    <w:rsid w:val="7D8B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72181bc7-4508-419d-a258-43e07aa1d0a8" xsi:nil="true"/>
    <lcf76f155ced4ddcb4097134ff3c332f xmlns="50ffa655-211c-4bb3-8973-d22364e7ec83">
      <Terms xmlns="http://schemas.microsoft.com/office/infopath/2007/PartnerControls"/>
    </lcf76f155ced4ddcb4097134ff3c332f>
    <_dlc_DocId xmlns="72181bc7-4508-419d-a258-43e07aa1d0a8">DUXC7ZKD7PFZ-1782472294-191776</_dlc_DocId>
    <_dlc_DocIdUrl xmlns="72181bc7-4508-419d-a258-43e07aa1d0a8">
      <Url>https://cognitaschoolsuk.sharepoint.com/sites/UKHR/_layouts/15/DocIdRedir.aspx?ID=DUXC7ZKD7PFZ-1782472294-191776</Url>
      <Description>DUXC7ZKD7PFZ-1782472294-191776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2.xml><?xml version="1.0" encoding="utf-8"?>
<ds:datastoreItem xmlns:ds="http://schemas.openxmlformats.org/officeDocument/2006/customXml" ds:itemID="{203E088B-B22C-476C-AE70-5B19BCCC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5.xml><?xml version="1.0" encoding="utf-8"?>
<ds:datastoreItem xmlns:ds="http://schemas.openxmlformats.org/officeDocument/2006/customXml" ds:itemID="{9B08525A-B411-4398-9701-00191E329A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13</cp:revision>
  <dcterms:created xsi:type="dcterms:W3CDTF">2024-09-06T08:17:00Z</dcterms:created>
  <dcterms:modified xsi:type="dcterms:W3CDTF">2024-09-06T08:20:00Z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7c18ede4-a590-473d-9e39-dee37f8634c5</vt:lpwstr>
  </property>
  <property fmtid="{D5CDD505-2E9C-101B-9397-08002B2CF9AE}" pid="5" name="MediaServiceImageTags">
    <vt:lpwstr/>
  </property>
</Properties>
</file>